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8" w:rsidRPr="00EE7A0F" w:rsidRDefault="00EC2378" w:rsidP="005E5381">
      <w:pPr>
        <w:pStyle w:val="En-tte"/>
        <w:tabs>
          <w:tab w:val="clear" w:pos="4153"/>
          <w:tab w:val="clear" w:pos="8306"/>
        </w:tabs>
        <w:bidi/>
        <w:ind w:left="-1"/>
        <w:rPr>
          <w:rFonts w:ascii="Sakkal Majalla" w:hAnsi="Sakkal Majalla" w:cs="Sakkal Majalla"/>
          <w:sz w:val="16"/>
          <w:szCs w:val="16"/>
          <w:rtl/>
          <w:lang w:val="en-US" w:eastAsia="ar-SA"/>
        </w:rPr>
      </w:pPr>
    </w:p>
    <w:p w:rsidR="00A63652" w:rsidRPr="00A63652" w:rsidRDefault="00A63652" w:rsidP="005E5381">
      <w:pPr>
        <w:pStyle w:val="En-tte"/>
        <w:tabs>
          <w:tab w:val="clear" w:pos="4153"/>
          <w:tab w:val="clear" w:pos="8306"/>
        </w:tabs>
        <w:bidi/>
        <w:ind w:left="-1"/>
        <w:rPr>
          <w:rFonts w:ascii="Sakkal Majalla" w:hAnsi="Sakkal Majalla" w:cs="Sakkal Majalla"/>
          <w:sz w:val="2"/>
          <w:szCs w:val="2"/>
          <w:rtl/>
          <w:lang w:val="en-US" w:eastAsia="ar-SA"/>
        </w:rPr>
      </w:pPr>
    </w:p>
    <w:p w:rsidR="006F7E29" w:rsidRDefault="006F7E29" w:rsidP="00C83593">
      <w:pPr>
        <w:bidi/>
        <w:ind w:left="-1"/>
        <w:rPr>
          <w:rFonts w:ascii="ae_Dimnah" w:hAnsi="ae_Dimnah" w:cs="AL-Battar"/>
          <w:sz w:val="14"/>
          <w:szCs w:val="14"/>
          <w:rtl/>
          <w:lang w:val="en-US" w:eastAsia="ar-SA"/>
        </w:rPr>
      </w:pPr>
    </w:p>
    <w:p w:rsidR="00C83593" w:rsidRPr="00C83593" w:rsidRDefault="006F7E29" w:rsidP="006F7E29">
      <w:pPr>
        <w:bidi/>
        <w:ind w:left="-1"/>
        <w:rPr>
          <w:rFonts w:ascii="ae_Dimnah" w:hAnsi="ae_Dimnah" w:cs="AL-Battar"/>
          <w:sz w:val="8"/>
          <w:szCs w:val="8"/>
          <w:rtl/>
          <w:lang w:val="en-US" w:eastAsia="ar-SA"/>
        </w:rPr>
      </w:pPr>
      <w:r>
        <w:rPr>
          <w:rFonts w:ascii="ae_Dimnah" w:hAnsi="ae_Dimnah" w:cs="AL-Battar"/>
          <w:noProof/>
          <w:sz w:val="8"/>
          <w:szCs w:val="8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2921645</wp:posOffset>
            </wp:positionH>
            <wp:positionV relativeFrom="paragraph">
              <wp:posOffset>41787</wp:posOffset>
            </wp:positionV>
            <wp:extent cx="847582" cy="1160059"/>
            <wp:effectExtent l="19050" t="0" r="0" b="0"/>
            <wp:wrapNone/>
            <wp:docPr id="2" name="Image 2" descr="C:\Users\LENOVO\Desktop\56907676_2524620574232595_5755036738170912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LENOVO\Desktop\56907676_2524620574232595_575503673817091276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2" cy="116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3C" w:rsidRPr="0073633C" w:rsidRDefault="00854667" w:rsidP="0012458A">
      <w:pPr>
        <w:bidi/>
        <w:rPr>
          <w:rFonts w:ascii="ae_AlArabiya" w:hAnsi="ae_AlArabiya" w:cs="ae_AlArabiya"/>
          <w:sz w:val="6"/>
          <w:szCs w:val="6"/>
          <w:rtl/>
          <w:lang w:val="en-US" w:eastAsia="ar-SA"/>
        </w:rPr>
      </w:pPr>
      <w:r w:rsidRPr="0073633C">
        <w:rPr>
          <w:rFonts w:ascii="ae_AlArabiya" w:hAnsi="ae_AlArabiya" w:cs="ae_AlArabiya"/>
          <w:sz w:val="28"/>
          <w:szCs w:val="28"/>
          <w:rtl/>
          <w:lang w:val="en-US" w:eastAsia="ar-SA"/>
        </w:rPr>
        <w:t xml:space="preserve"> </w:t>
      </w:r>
      <w:r w:rsidR="001F175E" w:rsidRPr="0073633C">
        <w:rPr>
          <w:rFonts w:ascii="ae_AlArabiya" w:hAnsi="ae_AlArabiya" w:cs="ae_AlArabiya"/>
          <w:sz w:val="28"/>
          <w:szCs w:val="28"/>
          <w:rtl/>
          <w:lang w:val="en-US" w:eastAsia="ar-SA"/>
        </w:rPr>
        <w:t xml:space="preserve"> </w:t>
      </w:r>
    </w:p>
    <w:p w:rsidR="001F175E" w:rsidRPr="006F7E29" w:rsidRDefault="001F175E" w:rsidP="0073633C">
      <w:pPr>
        <w:bidi/>
        <w:rPr>
          <w:rFonts w:ascii="ae_AlArabiya" w:hAnsi="ae_AlArabiya" w:cs="ae_AlArabiya"/>
          <w:rtl/>
          <w:lang w:eastAsia="ar-SA"/>
        </w:rPr>
      </w:pPr>
      <w:r w:rsidRPr="0073633C">
        <w:rPr>
          <w:rFonts w:ascii="ae_AlArabiya" w:hAnsi="ae_AlArabiya" w:cs="ae_AlArabiya"/>
          <w:sz w:val="28"/>
          <w:szCs w:val="28"/>
          <w:rtl/>
          <w:lang w:val="en-US" w:eastAsia="ar-SA"/>
        </w:rPr>
        <w:t xml:space="preserve">   </w:t>
      </w:r>
      <w:r w:rsidR="0012458A" w:rsidRPr="0073633C">
        <w:rPr>
          <w:rFonts w:ascii="ae_AlArabiya" w:hAnsi="ae_AlArabiya" w:cs="ae_AlArabiya"/>
          <w:sz w:val="28"/>
          <w:szCs w:val="28"/>
          <w:rtl/>
          <w:lang w:val="en-US" w:eastAsia="ar-SA"/>
        </w:rPr>
        <w:t xml:space="preserve"> </w:t>
      </w:r>
      <w:r w:rsidR="006F7E29">
        <w:rPr>
          <w:rFonts w:ascii="ae_AlArabiya" w:hAnsi="ae_AlArabiya" w:cs="ae_AlArabiya" w:hint="cs"/>
          <w:sz w:val="28"/>
          <w:szCs w:val="28"/>
          <w:rtl/>
          <w:lang w:val="en-US" w:eastAsia="ar-SA"/>
        </w:rPr>
        <w:t xml:space="preserve"> </w:t>
      </w:r>
      <w:r w:rsidR="0073633C" w:rsidRPr="006F7E29">
        <w:rPr>
          <w:rFonts w:ascii="ae_AlArabiya" w:hAnsi="ae_AlArabiya" w:cs="ae_AlArabiya" w:hint="cs"/>
          <w:sz w:val="14"/>
          <w:szCs w:val="14"/>
          <w:rtl/>
          <w:lang w:val="en-US" w:eastAsia="ar-SA"/>
        </w:rPr>
        <w:t xml:space="preserve"> </w:t>
      </w:r>
      <w:r w:rsidRPr="0073633C">
        <w:rPr>
          <w:rFonts w:ascii="ae_AlArabiya" w:hAnsi="ae_AlArabiya" w:cs="ae_AlArabiya"/>
          <w:sz w:val="28"/>
          <w:szCs w:val="28"/>
          <w:rtl/>
          <w:lang w:val="en-US" w:eastAsia="ar-SA"/>
        </w:rPr>
        <w:t xml:space="preserve"> </w:t>
      </w:r>
      <w:proofErr w:type="gramStart"/>
      <w:r w:rsidRPr="006F7E29">
        <w:rPr>
          <w:rFonts w:ascii="ae_AlArabiya" w:hAnsi="ae_AlArabiya" w:cs="ae_AlArabiya"/>
          <w:rtl/>
          <w:lang w:bidi="ar-TN"/>
        </w:rPr>
        <w:t>الجمهورية</w:t>
      </w:r>
      <w:proofErr w:type="gramEnd"/>
      <w:r w:rsidRPr="006F7E29">
        <w:rPr>
          <w:rFonts w:ascii="ae_AlArabiya" w:hAnsi="ae_AlArabiya" w:cs="ae_AlArabiya"/>
          <w:rtl/>
          <w:lang w:bidi="ar-TN"/>
        </w:rPr>
        <w:t xml:space="preserve"> التونسية</w:t>
      </w:r>
      <w:r w:rsidRPr="006F7E29">
        <w:rPr>
          <w:rFonts w:ascii="ae_AlArabiya" w:hAnsi="ae_AlArabiya" w:cs="ae_AlArabiya"/>
          <w:rtl/>
          <w:lang w:val="en-US" w:eastAsia="ar-SA"/>
        </w:rPr>
        <w:t xml:space="preserve"> </w:t>
      </w:r>
    </w:p>
    <w:p w:rsidR="001F175E" w:rsidRPr="006F7E29" w:rsidRDefault="001F175E" w:rsidP="006F7E29">
      <w:pPr>
        <w:bidi/>
        <w:rPr>
          <w:rFonts w:ascii="ae_AlArabiya" w:hAnsi="ae_AlArabiya" w:cs="ae_AlArabiya"/>
          <w:rtl/>
        </w:rPr>
      </w:pPr>
      <w:r w:rsidRPr="006F7E29">
        <w:rPr>
          <w:rFonts w:ascii="ae_AlArabiya" w:hAnsi="ae_AlArabiya" w:cs="ae_AlArabiya"/>
          <w:rtl/>
          <w:lang w:val="en-US" w:eastAsia="ar-SA"/>
        </w:rPr>
        <w:t xml:space="preserve"> </w:t>
      </w:r>
      <w:r w:rsidRPr="006F7E29">
        <w:rPr>
          <w:rFonts w:ascii="ae_AlArabiya" w:hAnsi="ae_AlArabiya" w:cs="ae_AlArabiya"/>
          <w:rtl/>
          <w:lang w:bidi="ar-TN"/>
        </w:rPr>
        <w:t>وزارة الشؤون المحلية والبيئة</w:t>
      </w:r>
      <w:r w:rsidR="00301570" w:rsidRPr="006F7E29">
        <w:rPr>
          <w:rFonts w:ascii="ae_AlArabiya" w:hAnsi="ae_AlArabiya" w:cs="ae_AlArabiya"/>
          <w:rtl/>
          <w:lang w:bidi="ar-TN"/>
        </w:rPr>
        <w:t xml:space="preserve">  </w:t>
      </w:r>
      <w:r w:rsidR="008B3AD4">
        <w:rPr>
          <w:rFonts w:ascii="ae_AlArabiya" w:hAnsi="ae_AlArabiya" w:cs="ae_AlArabiya" w:hint="cs"/>
          <w:rtl/>
          <w:lang w:bidi="ar-TN"/>
        </w:rPr>
        <w:t xml:space="preserve">                                                                                الزريبة في/</w:t>
      </w:r>
      <w:r w:rsidR="00301570" w:rsidRPr="006F7E29">
        <w:rPr>
          <w:rFonts w:ascii="ae_AlArabiya" w:hAnsi="ae_AlArabiya" w:cs="ae_AlArabiya"/>
          <w:rtl/>
          <w:lang w:bidi="ar-TN"/>
        </w:rPr>
        <w:t xml:space="preserve">                                    </w:t>
      </w:r>
      <w:r w:rsidR="0073633C" w:rsidRPr="006F7E29">
        <w:rPr>
          <w:rFonts w:ascii="ae_AlArabiya" w:hAnsi="ae_AlArabiya" w:cs="ae_AlArabiya"/>
          <w:rtl/>
          <w:lang w:bidi="ar-TN"/>
        </w:rPr>
        <w:t xml:space="preserve">                 </w:t>
      </w:r>
      <w:r w:rsidR="0073633C" w:rsidRPr="006F7E29">
        <w:rPr>
          <w:rFonts w:ascii="ae_AlArabiya" w:hAnsi="ae_AlArabiya" w:cs="ae_AlArabiya" w:hint="cs"/>
          <w:rtl/>
          <w:lang w:bidi="ar-TN"/>
        </w:rPr>
        <w:t xml:space="preserve">    </w:t>
      </w:r>
      <w:r w:rsidR="0073633C" w:rsidRPr="006F7E29">
        <w:rPr>
          <w:rFonts w:ascii="ae_AlArabiya" w:hAnsi="ae_AlArabiya" w:cs="ae_AlArabiya"/>
          <w:rtl/>
          <w:lang w:bidi="ar-TN"/>
        </w:rPr>
        <w:t xml:space="preserve"> </w:t>
      </w:r>
      <w:r w:rsidR="006F7E29">
        <w:rPr>
          <w:rFonts w:ascii="ae_AlArabiya" w:hAnsi="ae_AlArabiya" w:cs="ae_AlArabiya" w:hint="cs"/>
          <w:rtl/>
          <w:lang w:bidi="ar-TN"/>
        </w:rPr>
        <w:t xml:space="preserve">           </w:t>
      </w:r>
      <w:r w:rsidR="00301570" w:rsidRPr="006F7E29">
        <w:rPr>
          <w:rFonts w:ascii="ae_AlArabiya" w:hAnsi="ae_AlArabiya" w:cs="ae_AlArabiya"/>
          <w:rtl/>
          <w:lang w:bidi="ar-TN"/>
        </w:rPr>
        <w:t xml:space="preserve"> </w:t>
      </w:r>
    </w:p>
    <w:p w:rsidR="001F175E" w:rsidRPr="006F7E29" w:rsidRDefault="001F175E" w:rsidP="0012458A">
      <w:pPr>
        <w:bidi/>
        <w:rPr>
          <w:rFonts w:ascii="ae_AlArabiya" w:hAnsi="ae_AlArabiya" w:cs="ae_AlArabiya"/>
          <w:rtl/>
          <w:lang w:eastAsia="ar-SA"/>
        </w:rPr>
      </w:pPr>
      <w:r w:rsidRPr="006F7E29">
        <w:rPr>
          <w:rFonts w:ascii="ae_AlArabiya" w:hAnsi="ae_AlArabiya" w:cs="ae_AlArabiya"/>
          <w:rtl/>
          <w:lang w:eastAsia="ar-SA"/>
        </w:rPr>
        <w:t xml:space="preserve">      </w:t>
      </w:r>
      <w:r w:rsidR="0073633C" w:rsidRPr="006F7E29">
        <w:rPr>
          <w:rFonts w:ascii="ae_AlArabiya" w:hAnsi="ae_AlArabiya" w:cs="ae_AlArabiya" w:hint="cs"/>
          <w:rtl/>
          <w:lang w:eastAsia="ar-SA"/>
        </w:rPr>
        <w:t xml:space="preserve"> </w:t>
      </w:r>
      <w:r w:rsidR="00C83593" w:rsidRPr="006F7E29">
        <w:rPr>
          <w:rFonts w:ascii="ae_AlArabiya" w:hAnsi="ae_AlArabiya" w:cs="ae_AlArabiya"/>
          <w:rtl/>
          <w:lang w:eastAsia="ar-SA"/>
        </w:rPr>
        <w:t xml:space="preserve"> </w:t>
      </w:r>
      <w:r w:rsidR="0073633C" w:rsidRPr="006F7E29">
        <w:rPr>
          <w:rFonts w:ascii="ae_AlArabiya" w:hAnsi="ae_AlArabiya" w:cs="ae_AlArabiya" w:hint="cs"/>
          <w:rtl/>
          <w:lang w:eastAsia="ar-SA"/>
        </w:rPr>
        <w:t xml:space="preserve"> </w:t>
      </w:r>
      <w:r w:rsidRPr="006F7E29">
        <w:rPr>
          <w:rFonts w:ascii="ae_AlArabiya" w:hAnsi="ae_AlArabiya" w:cs="ae_AlArabiya"/>
          <w:rtl/>
          <w:lang w:eastAsia="ar-SA"/>
        </w:rPr>
        <w:t xml:space="preserve"> </w:t>
      </w:r>
      <w:r w:rsidRPr="006F7E29">
        <w:rPr>
          <w:rFonts w:ascii="ae_AlArabiya" w:hAnsi="ae_AlArabiya" w:cs="ae_AlArabiya"/>
          <w:rtl/>
          <w:lang w:bidi="ar-TN"/>
        </w:rPr>
        <w:t xml:space="preserve">ولاية </w:t>
      </w:r>
      <w:proofErr w:type="spellStart"/>
      <w:r w:rsidRPr="006F7E29">
        <w:rPr>
          <w:rFonts w:ascii="ae_AlArabiya" w:hAnsi="ae_AlArabiya" w:cs="ae_AlArabiya"/>
          <w:rtl/>
          <w:lang w:bidi="ar-TN"/>
        </w:rPr>
        <w:t>زغوان</w:t>
      </w:r>
      <w:proofErr w:type="spellEnd"/>
    </w:p>
    <w:p w:rsidR="001F175E" w:rsidRPr="006F7E29" w:rsidRDefault="00683B56" w:rsidP="0073633C">
      <w:pPr>
        <w:bidi/>
        <w:rPr>
          <w:rFonts w:ascii="ae_AlArabiya" w:hAnsi="ae_AlArabiya" w:cs="ae_AlArabiya"/>
          <w:rtl/>
          <w:lang w:bidi="ar-TN"/>
        </w:rPr>
      </w:pPr>
      <w:r w:rsidRPr="006F7E29">
        <w:rPr>
          <w:rFonts w:ascii="ae_AlArabiya" w:hAnsi="ae_AlArabiya" w:cs="ae_AlArabiya"/>
          <w:rtl/>
          <w:lang w:bidi="ar-TN"/>
        </w:rPr>
        <w:t xml:space="preserve">    </w:t>
      </w:r>
      <w:r w:rsidR="001F175E" w:rsidRPr="006F7E29">
        <w:rPr>
          <w:rFonts w:ascii="ae_AlArabiya" w:hAnsi="ae_AlArabiya" w:cs="ae_AlArabiya"/>
          <w:rtl/>
          <w:lang w:bidi="ar-TN"/>
        </w:rPr>
        <w:t xml:space="preserve"> </w:t>
      </w:r>
      <w:r w:rsidR="0073633C" w:rsidRPr="006F7E29">
        <w:rPr>
          <w:rFonts w:ascii="ae_AlArabiya" w:hAnsi="ae_AlArabiya" w:cs="ae_AlArabiya" w:hint="cs"/>
          <w:rtl/>
          <w:lang w:bidi="ar-TN"/>
        </w:rPr>
        <w:t xml:space="preserve"> </w:t>
      </w:r>
      <w:r w:rsidR="001F175E" w:rsidRPr="006F7E29">
        <w:rPr>
          <w:rFonts w:ascii="ae_AlArabiya" w:hAnsi="ae_AlArabiya" w:cs="ae_AlArabiya"/>
          <w:rtl/>
          <w:lang w:bidi="ar-TN"/>
        </w:rPr>
        <w:t xml:space="preserve"> </w:t>
      </w:r>
      <w:r w:rsidR="0073633C" w:rsidRPr="006F7E29">
        <w:rPr>
          <w:rFonts w:ascii="ae_AlArabiya" w:hAnsi="ae_AlArabiya" w:cs="ae_AlArabiya" w:hint="cs"/>
          <w:rtl/>
          <w:lang w:bidi="ar-TN"/>
        </w:rPr>
        <w:t xml:space="preserve"> </w:t>
      </w:r>
      <w:r w:rsidR="005E5381" w:rsidRPr="006F7E29">
        <w:rPr>
          <w:rFonts w:ascii="ae_AlArabiya" w:hAnsi="ae_AlArabiya" w:cs="ae_AlArabiya"/>
          <w:rtl/>
          <w:lang w:bidi="ar-TN"/>
        </w:rPr>
        <w:t xml:space="preserve">  </w:t>
      </w:r>
      <w:r w:rsidR="001F175E" w:rsidRPr="006F7E29">
        <w:rPr>
          <w:rFonts w:ascii="ae_AlArabiya" w:hAnsi="ae_AlArabiya" w:cs="ae_AlArabiya"/>
          <w:rtl/>
          <w:lang w:bidi="ar-TN"/>
        </w:rPr>
        <w:t>بلدية الزريبة</w:t>
      </w:r>
    </w:p>
    <w:p w:rsidR="00C83593" w:rsidRPr="006F7E29" w:rsidRDefault="00C83593" w:rsidP="0012458A">
      <w:pPr>
        <w:bidi/>
        <w:rPr>
          <w:rFonts w:ascii="ae_AlArabiya" w:hAnsi="ae_AlArabiya" w:cs="ae_AlArabiya"/>
          <w:rtl/>
          <w:lang w:bidi="ar-TN"/>
        </w:rPr>
      </w:pPr>
      <w:r w:rsidRPr="006F7E29">
        <w:rPr>
          <w:rFonts w:ascii="ae_AlArabiya" w:hAnsi="ae_AlArabiya" w:cs="ae_AlArabiya"/>
          <w:rtl/>
          <w:lang w:bidi="ar-TN"/>
        </w:rPr>
        <w:t xml:space="preserve">حلية برنامج الاستثمار لسنة </w:t>
      </w:r>
      <w:r w:rsidRPr="006F7E29">
        <w:rPr>
          <w:rFonts w:asciiTheme="majorBidi" w:hAnsiTheme="majorBidi" w:cstheme="majorBidi"/>
          <w:b/>
          <w:bCs/>
          <w:rtl/>
          <w:lang w:bidi="ar-TN"/>
        </w:rPr>
        <w:t>2019</w:t>
      </w:r>
    </w:p>
    <w:p w:rsidR="001F175E" w:rsidRDefault="00371D16" w:rsidP="005E5381">
      <w:pPr>
        <w:pStyle w:val="Titre2"/>
        <w:tabs>
          <w:tab w:val="left" w:pos="3318"/>
          <w:tab w:val="center" w:pos="5538"/>
        </w:tabs>
        <w:ind w:left="-1"/>
        <w:jc w:val="center"/>
        <w:rPr>
          <w:rFonts w:ascii="ae_AlMateen" w:hAnsi="ae_AlMateen" w:cs="AL-Hosam"/>
          <w:b/>
          <w:bCs/>
          <w:sz w:val="52"/>
          <w:szCs w:val="52"/>
          <w:rtl/>
          <w:lang w:bidi="ar-TN"/>
        </w:rPr>
      </w:pPr>
      <w:r w:rsidRPr="00371D16">
        <w:rPr>
          <w:rtl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8" type="#_x0000_t164" style="position:absolute;left:0;text-align:left;margin-left:103pt;margin-top:24.45pt;width:310.8pt;height:65.45pt;z-index:-251658240" fillcolor="black">
            <v:shadow color="#868686"/>
            <v:textpath style="font-family:&quot;Bader&quot;;v-text-kern:t" trim="t" fitpath="t" xscale="f" string="مــــــحـــــضــــــر جـــــلــــــســــة تــــحـــــضـــيـــريــة تــتــعــلّــق بــإعـداد مــســاربـرنــامـج&#10; الإستثمار الـــبـــلـــدي الــــتــــشـــاركــــي لـــبـــلــديــة الزريبة لسنة 2020"/>
          </v:shape>
        </w:pict>
      </w:r>
    </w:p>
    <w:p w:rsidR="00301570" w:rsidRPr="008B3AD4" w:rsidRDefault="00301570" w:rsidP="00301570">
      <w:pPr>
        <w:bidi/>
        <w:ind w:left="-1" w:firstLine="708"/>
        <w:jc w:val="center"/>
        <w:rPr>
          <w:rFonts w:ascii="Arabic Typesetting" w:eastAsia="Batang" w:hAnsi="Arabic Typesetting" w:cs="AL-Hosam"/>
          <w:sz w:val="2"/>
          <w:szCs w:val="2"/>
          <w:rtl/>
          <w:lang w:val="en-US" w:eastAsia="en-US"/>
        </w:rPr>
      </w:pPr>
    </w:p>
    <w:p w:rsidR="009E7F9F" w:rsidRPr="008B3AD4" w:rsidRDefault="009E7F9F" w:rsidP="009E7F9F">
      <w:pPr>
        <w:bidi/>
        <w:ind w:left="-1" w:firstLine="708"/>
        <w:jc w:val="center"/>
        <w:rPr>
          <w:rFonts w:ascii="Arabic Typesetting" w:eastAsia="Batang" w:hAnsi="Arabic Typesetting" w:cs="AL-Hosam"/>
          <w:sz w:val="10"/>
          <w:szCs w:val="10"/>
          <w:rtl/>
          <w:lang w:val="en-US" w:eastAsia="en-US"/>
        </w:rPr>
      </w:pPr>
    </w:p>
    <w:p w:rsidR="00301570" w:rsidRPr="00EE7A0F" w:rsidRDefault="00301570" w:rsidP="00301570">
      <w:pPr>
        <w:bidi/>
        <w:ind w:left="-1" w:firstLine="708"/>
        <w:jc w:val="center"/>
        <w:rPr>
          <w:rFonts w:ascii="Arabic Typesetting" w:eastAsia="Batang" w:hAnsi="Arabic Typesetting" w:cs="AL-Hosam"/>
          <w:sz w:val="2"/>
          <w:szCs w:val="2"/>
          <w:rtl/>
          <w:lang w:val="en-US" w:eastAsia="en-US"/>
        </w:rPr>
      </w:pPr>
    </w:p>
    <w:p w:rsidR="008B3AD4" w:rsidRDefault="008B3AD4" w:rsidP="008B3AD4">
      <w:pPr>
        <w:bidi/>
        <w:ind w:left="21" w:firstLine="262"/>
        <w:jc w:val="mediumKashida"/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ar-SA"/>
        </w:rPr>
      </w:pPr>
    </w:p>
    <w:p w:rsidR="008B3AD4" w:rsidRPr="00F63315" w:rsidRDefault="008B3AD4" w:rsidP="008B3AD4">
      <w:pPr>
        <w:bidi/>
        <w:ind w:left="21" w:firstLine="262"/>
        <w:jc w:val="mediumKashida"/>
        <w:rPr>
          <w:rFonts w:asciiTheme="majorBidi" w:hAnsiTheme="majorBidi" w:cstheme="majorBidi"/>
          <w:b/>
          <w:bCs/>
          <w:noProof/>
          <w:sz w:val="90"/>
          <w:szCs w:val="90"/>
          <w:rtl/>
          <w:lang w:val="en-US" w:eastAsia="ar-SA"/>
        </w:rPr>
      </w:pPr>
    </w:p>
    <w:p w:rsidR="0073633C" w:rsidRPr="00F63315" w:rsidRDefault="0073633C" w:rsidP="008B3AD4">
      <w:pPr>
        <w:bidi/>
        <w:ind w:left="21" w:firstLine="262"/>
        <w:jc w:val="mediumKashida"/>
        <w:rPr>
          <w:rFonts w:ascii="ae_AlMothnna" w:hAnsi="ae_AlMothnna" w:cs="ae_AlMothnna"/>
          <w:noProof/>
          <w:rtl/>
          <w:lang w:val="en-US" w:eastAsia="ar-SA"/>
        </w:rPr>
      </w:pP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تبعا لورود مكتوب السيّد المدير العام لصندوق القروض ومساعدة الجماعات المحلّية عدد </w:t>
      </w:r>
      <w:r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3355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بتاريخ </w:t>
      </w:r>
      <w:r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31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جويلية </w:t>
      </w:r>
      <w:r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2019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حول إعداد برنامج الاستثمار البلدي لسنة </w:t>
      </w:r>
      <w:r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2020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، وفي إطار تطبيق المنهجية التي ضبطها المكوتب المشار إليه، وفي إطار أشغال المكتب البلدي لشهر أوت </w:t>
      </w:r>
      <w:r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2019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المنعقدة بقصر البلدية يوم الجمعة </w:t>
      </w:r>
      <w:r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23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أوت </w:t>
      </w:r>
      <w:r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2019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وبعد التوافق بين السادة الأعضاء الحاضرين بالجلسة والإدارة البلدية حول المسار الذي سيتم اعتماده لصياغة برنامج الاستثمار السنوي للسنة المقبلة</w:t>
      </w:r>
      <w:r w:rsidR="006172D1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حيث كان القرار يقضي بالمحافظة على نفس تركيبة خلية البرنامج للسنة الفارطة، لذلك تولت الإدارة البلدية إصدار قرار في الغرض بتاريخ </w:t>
      </w:r>
      <w:r w:rsidR="006172D1"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02</w:t>
      </w:r>
      <w:r w:rsidR="006172D1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سبتمبر </w:t>
      </w:r>
      <w:r w:rsidR="006172D1"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2019</w:t>
      </w:r>
      <w:r w:rsidR="006172D1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 يتضمن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تركيز خلية برنامج الاستثمار البلدي لبلدية الزريبة والتي </w:t>
      </w:r>
      <w:r w:rsidR="006172D1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>بادرت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</w:t>
      </w:r>
      <w:r w:rsidR="006F7E29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>خلال أشغال جلستها</w:t>
      </w:r>
      <w:r w:rsidR="008B3AD4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المنعقدة بقصر البلدية</w:t>
      </w:r>
      <w:r w:rsidR="006F7E29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بتاريخ </w:t>
      </w:r>
      <w:r w:rsidR="006F7E29"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30</w:t>
      </w:r>
      <w:r w:rsidR="006F7E29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سبتمبر </w:t>
      </w:r>
      <w:r w:rsidR="006F7E29"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2019</w:t>
      </w:r>
      <w:r w:rsidR="006F7E29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</w:t>
      </w:r>
      <w:r w:rsidR="008B3AD4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على الساعة الخامسة مساء </w:t>
      </w:r>
      <w:r w:rsidR="006172D1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>ب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ضبط مسار </w:t>
      </w:r>
      <w:r w:rsidR="006F7E29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ومنهجية 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إعداد </w:t>
      </w:r>
      <w:r w:rsidR="006F7E29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برنامج الاستثمار البلدي لسنة </w:t>
      </w:r>
      <w:r w:rsidR="006F7E29" w:rsidRPr="00F63315">
        <w:rPr>
          <w:rFonts w:asciiTheme="majorBidi" w:hAnsiTheme="majorBidi" w:cstheme="majorBidi" w:hint="cs"/>
          <w:noProof/>
          <w:sz w:val="26"/>
          <w:szCs w:val="26"/>
          <w:rtl/>
          <w:lang w:val="en-US" w:eastAsia="ar-SA"/>
        </w:rPr>
        <w:t>2020</w:t>
      </w:r>
      <w:r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 xml:space="preserve"> بمختلف فقراته </w:t>
      </w:r>
      <w:r w:rsidR="006172D1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>طبقا للبيانات المضم</w:t>
      </w:r>
      <w:r w:rsidR="006F7E29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>ّ</w:t>
      </w:r>
      <w:r w:rsidR="006172D1" w:rsidRPr="00F63315">
        <w:rPr>
          <w:rFonts w:asciiTheme="majorBidi" w:hAnsiTheme="majorBidi" w:cstheme="majorBidi" w:hint="cs"/>
          <w:noProof/>
          <w:sz w:val="28"/>
          <w:szCs w:val="28"/>
          <w:rtl/>
          <w:lang w:val="en-US" w:eastAsia="ar-SA"/>
        </w:rPr>
        <w:t>نة صلب الجدول التّالي</w:t>
      </w:r>
      <w:r w:rsidR="006172D1" w:rsidRPr="00F63315">
        <w:rPr>
          <w:rFonts w:ascii="ae_AlMothnna" w:hAnsi="ae_AlMothnna" w:cs="ae_AlMothnna"/>
          <w:noProof/>
          <w:rtl/>
          <w:lang w:val="en-US" w:eastAsia="ar-SA"/>
        </w:rPr>
        <w:t>:</w:t>
      </w:r>
    </w:p>
    <w:p w:rsidR="006172D1" w:rsidRPr="006172D1" w:rsidRDefault="006172D1" w:rsidP="006172D1">
      <w:pPr>
        <w:bidi/>
        <w:ind w:left="21" w:firstLine="262"/>
        <w:jc w:val="mediumKashida"/>
        <w:rPr>
          <w:rFonts w:ascii="ae_AlMothnna" w:hAnsi="ae_AlMothnna" w:cs="ae_AlMothnna"/>
          <w:noProof/>
          <w:sz w:val="2"/>
          <w:szCs w:val="2"/>
          <w:rtl/>
          <w:lang w:val="en-US" w:eastAsia="ar-SA"/>
        </w:rPr>
      </w:pPr>
    </w:p>
    <w:tbl>
      <w:tblPr>
        <w:tblStyle w:val="Grilledutableau"/>
        <w:bidiVisual/>
        <w:tblW w:w="11023" w:type="dxa"/>
        <w:jc w:val="right"/>
        <w:tblInd w:w="-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72"/>
        <w:gridCol w:w="6434"/>
        <w:gridCol w:w="1417"/>
        <w:gridCol w:w="1200"/>
      </w:tblGrid>
      <w:tr w:rsidR="006172D1" w:rsidRPr="008B3AD4" w:rsidTr="00F63315">
        <w:trPr>
          <w:jc w:val="right"/>
        </w:trPr>
        <w:tc>
          <w:tcPr>
            <w:tcW w:w="1972" w:type="dxa"/>
            <w:shd w:val="pct25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="Hacen Casablanca" w:eastAsia="Batang" w:hAnsi="Hacen Casablanca" w:cs="AL-Hosam"/>
                <w:color w:val="000000" w:themeColor="text1"/>
                <w:rtl/>
                <w:lang w:val="en-US" w:eastAsia="en-US" w:bidi="ar-TN"/>
              </w:rPr>
            </w:pPr>
            <w:proofErr w:type="gramStart"/>
            <w:r w:rsidRPr="008B3AD4">
              <w:rPr>
                <w:rFonts w:ascii="Hacen Casablanca" w:eastAsia="Batang" w:hAnsi="Hacen Casablanca" w:cs="AL-Hosam" w:hint="cs"/>
                <w:color w:val="000000" w:themeColor="text1"/>
                <w:rtl/>
                <w:lang w:val="en-US" w:eastAsia="en-US" w:bidi="ar-TN"/>
              </w:rPr>
              <w:t>الــمــراحــل</w:t>
            </w:r>
            <w:proofErr w:type="gramEnd"/>
          </w:p>
        </w:tc>
        <w:tc>
          <w:tcPr>
            <w:tcW w:w="6434" w:type="dxa"/>
            <w:shd w:val="pct25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="Hacen Casablanca" w:eastAsia="Batang" w:hAnsi="Hacen Casablanca" w:cs="AL-Hosam"/>
                <w:color w:val="000000" w:themeColor="text1"/>
                <w:rtl/>
                <w:lang w:val="en-US" w:eastAsia="en-US" w:bidi="ar-TN"/>
              </w:rPr>
            </w:pPr>
            <w:proofErr w:type="gramStart"/>
            <w:r w:rsidRPr="008B3AD4">
              <w:rPr>
                <w:rFonts w:ascii="Hacen Casablanca" w:eastAsia="Batang" w:hAnsi="Hacen Casablanca" w:cs="AL-Hosam" w:hint="cs"/>
                <w:color w:val="000000" w:themeColor="text1"/>
                <w:rtl/>
                <w:lang w:val="en-US" w:eastAsia="en-US" w:bidi="ar-TN"/>
              </w:rPr>
              <w:t>الأعـــمــال</w:t>
            </w:r>
            <w:proofErr w:type="gramEnd"/>
          </w:p>
        </w:tc>
        <w:tc>
          <w:tcPr>
            <w:tcW w:w="1417" w:type="dxa"/>
            <w:shd w:val="pct25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="Hacen Casablanca" w:eastAsia="Batang" w:hAnsi="Hacen Casablanca" w:cs="AL-Hosam"/>
                <w:color w:val="000000" w:themeColor="text1"/>
                <w:rtl/>
                <w:lang w:val="en-US" w:eastAsia="en-US" w:bidi="ar-TN"/>
              </w:rPr>
            </w:pPr>
            <w:proofErr w:type="gramStart"/>
            <w:r w:rsidRPr="008B3AD4">
              <w:rPr>
                <w:rFonts w:ascii="Hacen Casablanca" w:eastAsia="Batang" w:hAnsi="Hacen Casablanca" w:cs="AL-Hosam"/>
                <w:color w:val="000000" w:themeColor="text1"/>
                <w:rtl/>
                <w:lang w:val="en-US" w:eastAsia="en-US" w:bidi="ar-TN"/>
              </w:rPr>
              <w:t>الـتـاريـخ</w:t>
            </w:r>
            <w:proofErr w:type="gramEnd"/>
            <w:r w:rsidRPr="008B3AD4">
              <w:rPr>
                <w:rFonts w:ascii="Hacen Casablanca" w:eastAsia="Batang" w:hAnsi="Hacen Casablanca" w:cs="AL-Hosam"/>
                <w:color w:val="000000" w:themeColor="text1"/>
                <w:rtl/>
                <w:lang w:val="en-US" w:eastAsia="en-US" w:bidi="ar-TN"/>
              </w:rPr>
              <w:t xml:space="preserve"> </w:t>
            </w:r>
          </w:p>
        </w:tc>
        <w:tc>
          <w:tcPr>
            <w:tcW w:w="1200" w:type="dxa"/>
            <w:shd w:val="pct25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="Hacen Casablanca" w:eastAsia="Batang" w:hAnsi="Hacen Casablanca" w:cs="AL-Hosam"/>
                <w:color w:val="000000" w:themeColor="text1"/>
                <w:rtl/>
                <w:lang w:val="en-US" w:eastAsia="en-US" w:bidi="ar-TN"/>
              </w:rPr>
            </w:pPr>
            <w:proofErr w:type="gramStart"/>
            <w:r w:rsidRPr="008B3AD4">
              <w:rPr>
                <w:rFonts w:ascii="Hacen Casablanca" w:eastAsia="Batang" w:hAnsi="Hacen Casablanca" w:cs="AL-Hosam"/>
                <w:color w:val="000000" w:themeColor="text1"/>
                <w:rtl/>
                <w:lang w:val="en-US" w:eastAsia="en-US" w:bidi="ar-TN"/>
              </w:rPr>
              <w:t>الـتـوقـيـت</w:t>
            </w:r>
            <w:proofErr w:type="gramEnd"/>
            <w:r w:rsidRPr="008B3AD4">
              <w:rPr>
                <w:rFonts w:ascii="Hacen Casablanca" w:eastAsia="Batang" w:hAnsi="Hacen Casablanca" w:cs="AL-Hosam"/>
                <w:color w:val="000000" w:themeColor="text1"/>
                <w:rtl/>
                <w:lang w:val="en-US" w:eastAsia="en-US" w:bidi="ar-TN"/>
              </w:rPr>
              <w:t xml:space="preserve"> 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 w:val="restart"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F63315">
              <w:rPr>
                <w:rFonts w:ascii="ae_AlMothnna" w:hAnsi="ae_AlMothnna" w:cs="ae_AlMothnna"/>
                <w:b/>
                <w:bCs/>
                <w:color w:val="000000" w:themeColor="text1"/>
                <w:sz w:val="18"/>
                <w:szCs w:val="18"/>
                <w:rtl/>
              </w:rPr>
              <w:t>1-</w:t>
            </w:r>
            <w:r w:rsidRPr="00F6331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 xml:space="preserve"> </w:t>
            </w:r>
            <w:proofErr w:type="gramStart"/>
            <w:r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الأعمال  التحضيرية</w:t>
            </w:r>
            <w:proofErr w:type="gramEnd"/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1-1 تكوين خلية إعداد برنامج الاستثمار البلدي لسنة 2020.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02/09/2019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18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1-2 </w:t>
            </w:r>
            <w:proofErr w:type="gramStart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لقاء</w:t>
            </w:r>
            <w:proofErr w:type="gramEnd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 عمل مع مكوّنات المجتمع المدني. 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04/10/2019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16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1-3 لقاء </w:t>
            </w:r>
            <w:proofErr w:type="spellStart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تحسيسي</w:t>
            </w:r>
            <w:proofErr w:type="spellEnd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 مع إطارات وأعوان البلدية. 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08/10/2019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12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1-4 تقسيم المجال الترابي للمنطقة البلدية إلى مناطق.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11/10/2019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16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1-5 إعداد خطّة اتّصالية من طرف الخلية بالتعاون مع منظمات المجتمع المدني والشروع في تنفيذها.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0"/>
                <w:szCs w:val="10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04/10/2019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2"/>
                <w:szCs w:val="12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17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 w:val="restart"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6172D1" w:rsidRPr="00F63315" w:rsidRDefault="006F7E29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proofErr w:type="gramStart"/>
            <w:r w:rsidRPr="00F63315">
              <w:rPr>
                <w:rFonts w:ascii="ae_AlMothnna" w:hAnsi="ae_AlMothnna" w:cs="ae_AlMothnn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  <w:r w:rsidR="006172D1" w:rsidRPr="00F63315">
              <w:rPr>
                <w:rFonts w:ascii="ae_AlMothnna" w:hAnsi="ae_AlMothnna" w:cs="ae_AlMothnna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 w:rsidR="006172D1" w:rsidRPr="00F6331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6172D1"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الـتـشـخـيـص</w:t>
            </w:r>
            <w:proofErr w:type="gramEnd"/>
            <w:r w:rsidR="006172D1"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الـفـنّـي والــــمـــالــي</w:t>
            </w: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2-1 إعداد التشخيص الفنّي ( بنية أساسية وتجهيزات عمومية). 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21/10/2019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10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2-2 </w:t>
            </w:r>
            <w:proofErr w:type="gramStart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إعداد</w:t>
            </w:r>
            <w:proofErr w:type="gramEnd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التشخيص المالي.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21/10/2019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11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2-3 عقد جلسة للتنسيق مع مختلف المتدخلين للاطلاع والحصول على المعطيات الخاصة ببرامجهم.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2"/>
                <w:szCs w:val="12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23/10/2019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0"/>
                <w:szCs w:val="10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10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2-4 نشر نتائج التشخيص الفنّي والمالي.</w:t>
            </w:r>
            <w:r w:rsidR="00BF1E2E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22/10/2019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10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2-5 إجراء جلسة للمجلس البلدي لتوزيع الموارد على التدخلات الثلاث وتوزيع موارد القرب على المناطق ذات الأولوية.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2"/>
                <w:szCs w:val="12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25/10/2019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0"/>
                <w:szCs w:val="10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16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shd w:val="clear" w:color="auto" w:fill="auto"/>
          </w:tcPr>
          <w:p w:rsidR="006172D1" w:rsidRPr="00F63315" w:rsidRDefault="006F7E29" w:rsidP="006F7E29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F63315">
              <w:rPr>
                <w:rFonts w:ascii="ae_AlMothnna" w:hAnsi="ae_AlMothnna" w:cs="ae_AlMothnna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  <w:r w:rsidR="006172D1" w:rsidRPr="00F63315">
              <w:rPr>
                <w:rFonts w:ascii="ae_AlMothnna" w:hAnsi="ae_AlMothnna" w:cs="ae_AlMothnna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 w:rsidR="006172D1" w:rsidRPr="00F6331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6172D1"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الـجـلـسـة الـعـامـة</w:t>
            </w:r>
          </w:p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proofErr w:type="spellStart"/>
            <w:r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الـتـشـاركـيـة</w:t>
            </w:r>
            <w:proofErr w:type="spellEnd"/>
            <w:r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الأولـى</w:t>
            </w: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3-1 انعقاد الجلسة العامة </w:t>
            </w:r>
            <w:proofErr w:type="spellStart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التشاركية</w:t>
            </w:r>
            <w:proofErr w:type="spellEnd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الأولى 7 أيام على الأقل بعد نشر التشخيص الفني والمالي.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6"/>
                <w:szCs w:val="16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03/11/2019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4"/>
                <w:szCs w:val="14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10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shd w:val="clear" w:color="auto" w:fill="auto"/>
          </w:tcPr>
          <w:p w:rsidR="006172D1" w:rsidRPr="00F63315" w:rsidRDefault="006F7E29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F63315">
              <w:rPr>
                <w:rFonts w:ascii="ae_AlMothnna" w:hAnsi="ae_AlMothnna" w:cs="ae_AlMothnna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  <w:r w:rsidR="006172D1" w:rsidRPr="00F63315">
              <w:rPr>
                <w:rFonts w:ascii="ae_AlMothnna" w:hAnsi="ae_AlMothnna" w:cs="ae_AlMothnna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 w:rsidR="006172D1" w:rsidRPr="00F6331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6172D1"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جـلـسـة الـمـنـاطـق</w:t>
            </w: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4-1 إجراء جلسات المناطق المعنية بالتدخلات.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10/11/2019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10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 w:val="restart"/>
            <w:shd w:val="clear" w:color="auto" w:fill="auto"/>
          </w:tcPr>
          <w:p w:rsidR="006172D1" w:rsidRPr="00F63315" w:rsidRDefault="006172D1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6172D1" w:rsidRPr="00F63315" w:rsidRDefault="006F7E29" w:rsidP="006F7E29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proofErr w:type="gramStart"/>
            <w:r w:rsidRPr="00F63315">
              <w:rPr>
                <w:rFonts w:ascii="ae_AlMothnna" w:hAnsi="ae_AlMothnna" w:cs="ae_AlMothnna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  <w:r w:rsidR="006172D1" w:rsidRPr="00F63315">
              <w:rPr>
                <w:rFonts w:ascii="ae_AlMothnna" w:hAnsi="ae_AlMothnna" w:cs="ae_AlMothnna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 w:rsidR="006172D1" w:rsidRPr="00F6331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 xml:space="preserve">  </w:t>
            </w:r>
            <w:r w:rsidR="006172D1"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الأعمـال</w:t>
            </w:r>
            <w:proofErr w:type="gramEnd"/>
            <w:r w:rsidR="006172D1" w:rsidRPr="00F6331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الـنـهـائيـة</w:t>
            </w: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5-1 انعقاد الجلسة العامة </w:t>
            </w:r>
            <w:proofErr w:type="spellStart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التشاركية</w:t>
            </w:r>
            <w:proofErr w:type="spellEnd"/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الثانية.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17/11/2019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10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5-2 نشر برنامج الاستثمار لسنة 2020.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18/11/2019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10</w:t>
            </w:r>
          </w:p>
        </w:tc>
      </w:tr>
      <w:tr w:rsidR="006172D1" w:rsidRPr="008B3AD4" w:rsidTr="00F63315">
        <w:trPr>
          <w:jc w:val="right"/>
        </w:trPr>
        <w:tc>
          <w:tcPr>
            <w:tcW w:w="1972" w:type="dxa"/>
            <w:vMerge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6434" w:type="dxa"/>
            <w:shd w:val="clear" w:color="auto" w:fill="auto"/>
          </w:tcPr>
          <w:p w:rsidR="006172D1" w:rsidRPr="008B3AD4" w:rsidRDefault="006172D1" w:rsidP="002F12AB">
            <w:pPr>
              <w:bidi/>
              <w:jc w:val="mediumKashida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B3AD4">
              <w:rPr>
                <w:rFonts w:asciiTheme="majorBidi" w:hAnsiTheme="majorBidi" w:cstheme="majorBidi"/>
                <w:color w:val="000000" w:themeColor="text1"/>
                <w:rtl/>
              </w:rPr>
              <w:t>5-3 إجراء دورة للمجلس البلدي للمصادقة النهّائية على برنامج الاستثمار لسنة 2020.</w:t>
            </w:r>
          </w:p>
        </w:tc>
        <w:tc>
          <w:tcPr>
            <w:tcW w:w="1417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2"/>
                <w:szCs w:val="12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29/11/2019</w:t>
            </w:r>
          </w:p>
        </w:tc>
        <w:tc>
          <w:tcPr>
            <w:tcW w:w="1200" w:type="dxa"/>
            <w:shd w:val="clear" w:color="auto" w:fill="auto"/>
          </w:tcPr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sz w:val="10"/>
                <w:szCs w:val="10"/>
                <w:rtl/>
                <w:lang w:val="en-US" w:eastAsia="en-US" w:bidi="ar-TN"/>
              </w:rPr>
            </w:pPr>
          </w:p>
          <w:p w:rsidR="006172D1" w:rsidRPr="008B3AD4" w:rsidRDefault="006172D1" w:rsidP="002F12AB">
            <w:pPr>
              <w:tabs>
                <w:tab w:val="left" w:pos="708"/>
                <w:tab w:val="center" w:pos="7300"/>
              </w:tabs>
              <w:bidi/>
              <w:jc w:val="center"/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</w:pPr>
            <w:r w:rsidRPr="008B3AD4">
              <w:rPr>
                <w:rFonts w:asciiTheme="majorBidi" w:eastAsia="Batang" w:hAnsiTheme="majorBidi" w:cstheme="majorBidi"/>
                <w:color w:val="000000" w:themeColor="text1"/>
                <w:rtl/>
                <w:lang w:val="en-US" w:eastAsia="en-US" w:bidi="ar-TN"/>
              </w:rPr>
              <w:t>س 17</w:t>
            </w:r>
          </w:p>
        </w:tc>
      </w:tr>
    </w:tbl>
    <w:p w:rsidR="0086576E" w:rsidRDefault="00A3565F" w:rsidP="008B3AD4">
      <w:pPr>
        <w:bidi/>
        <w:ind w:left="21" w:firstLine="262"/>
        <w:jc w:val="mediumKashida"/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ar-SA"/>
        </w:rPr>
      </w:pPr>
      <w:r w:rsidRPr="008B3AD4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 xml:space="preserve">وختمت أشغال </w:t>
      </w:r>
      <w:r w:rsidR="0086576E" w:rsidRPr="008B3AD4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 xml:space="preserve">هذه </w:t>
      </w:r>
      <w:r w:rsidRPr="008B3AD4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>الجلسة التحضيرية</w:t>
      </w:r>
      <w:r w:rsidR="008B3AD4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 xml:space="preserve"> الخاصة بضبط مسار برنامج الاستثمار البلدي لبلدية الزريبة لسنة </w:t>
      </w:r>
      <w:r w:rsidR="008B3AD4" w:rsidRPr="008B3AD4"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en-US" w:eastAsia="ar-SA"/>
        </w:rPr>
        <w:t>2020</w:t>
      </w:r>
      <w:r w:rsidRPr="008B3AD4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 xml:space="preserve"> على السّاعة </w:t>
      </w:r>
      <w:r w:rsidR="00301570" w:rsidRPr="008B3AD4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 w:eastAsia="ar-SA"/>
        </w:rPr>
        <w:t>الخامسة مساء./.</w:t>
      </w:r>
      <w:r w:rsidRPr="008B3AD4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 w:eastAsia="ar-SA"/>
        </w:rPr>
        <w:tab/>
      </w:r>
    </w:p>
    <w:p w:rsidR="0086576E" w:rsidRPr="008B3AD4" w:rsidRDefault="0086576E" w:rsidP="0086576E">
      <w:pPr>
        <w:bidi/>
        <w:ind w:left="-1"/>
        <w:jc w:val="center"/>
        <w:rPr>
          <w:rFonts w:ascii="Hacen Egypt" w:hAnsi="Hacen Egypt" w:cs="Bader"/>
          <w:b/>
          <w:bCs/>
          <w:sz w:val="48"/>
          <w:szCs w:val="36"/>
          <w:rtl/>
        </w:rPr>
      </w:pPr>
      <w:r w:rsidRPr="009E7F9F">
        <w:rPr>
          <w:rFonts w:ascii="Hacen Egypt" w:hAnsi="Hacen Egypt" w:cs="Hacen Egypt"/>
          <w:b/>
          <w:bCs/>
          <w:sz w:val="56"/>
          <w:szCs w:val="42"/>
          <w:rtl/>
        </w:rPr>
        <w:t xml:space="preserve">                                                     </w:t>
      </w:r>
      <w:r w:rsidR="009E7F9F">
        <w:rPr>
          <w:rFonts w:ascii="Hacen Egypt" w:hAnsi="Hacen Egypt" w:cs="Hacen Egypt" w:hint="cs"/>
          <w:b/>
          <w:bCs/>
          <w:sz w:val="56"/>
          <w:szCs w:val="42"/>
          <w:rtl/>
        </w:rPr>
        <w:t xml:space="preserve">                              </w:t>
      </w:r>
      <w:r w:rsidRPr="009E7F9F">
        <w:rPr>
          <w:rFonts w:ascii="Hacen Egypt" w:hAnsi="Hacen Egypt" w:cs="Hacen Egypt"/>
          <w:b/>
          <w:bCs/>
          <w:sz w:val="56"/>
          <w:szCs w:val="42"/>
          <w:rtl/>
        </w:rPr>
        <w:t xml:space="preserve">     </w:t>
      </w:r>
      <w:r w:rsidR="008B3AD4">
        <w:rPr>
          <w:rFonts w:ascii="Hacen Egypt" w:hAnsi="Hacen Egypt" w:cs="Hacen Egypt" w:hint="cs"/>
          <w:b/>
          <w:bCs/>
          <w:sz w:val="56"/>
          <w:szCs w:val="42"/>
          <w:rtl/>
        </w:rPr>
        <w:t xml:space="preserve">                            </w:t>
      </w:r>
      <w:r w:rsidRPr="008B3AD4">
        <w:rPr>
          <w:rFonts w:ascii="Hacen Egypt" w:hAnsi="Hacen Egypt" w:cs="Bader"/>
          <w:b/>
          <w:bCs/>
          <w:sz w:val="48"/>
          <w:szCs w:val="36"/>
          <w:rtl/>
        </w:rPr>
        <w:t>رئيس بلدية الزريبة</w:t>
      </w:r>
    </w:p>
    <w:p w:rsidR="00A3565F" w:rsidRPr="008B3AD4" w:rsidRDefault="0086576E" w:rsidP="008B3AD4">
      <w:pPr>
        <w:bidi/>
        <w:ind w:left="-1"/>
        <w:jc w:val="center"/>
        <w:rPr>
          <w:rFonts w:ascii="Century Gothic" w:eastAsia="Batang" w:hAnsi="Century Gothic" w:cs="Bader"/>
          <w:b/>
          <w:bCs/>
          <w:sz w:val="20"/>
          <w:szCs w:val="20"/>
          <w:rtl/>
          <w:lang w:bidi="ar-TN"/>
        </w:rPr>
      </w:pPr>
      <w:r w:rsidRPr="008B3AD4">
        <w:rPr>
          <w:rFonts w:cs="Bader" w:hint="cs"/>
          <w:b/>
          <w:bCs/>
          <w:sz w:val="48"/>
          <w:szCs w:val="36"/>
          <w:rtl/>
        </w:rPr>
        <w:t xml:space="preserve">                                                        </w:t>
      </w:r>
      <w:r w:rsidR="009E7F9F" w:rsidRPr="008B3AD4">
        <w:rPr>
          <w:rFonts w:cs="Bader" w:hint="cs"/>
          <w:b/>
          <w:bCs/>
          <w:sz w:val="48"/>
          <w:szCs w:val="36"/>
          <w:rtl/>
        </w:rPr>
        <w:t xml:space="preserve">  </w:t>
      </w:r>
      <w:r w:rsidR="008B3AD4">
        <w:rPr>
          <w:rFonts w:cs="Bader" w:hint="cs"/>
          <w:b/>
          <w:bCs/>
          <w:sz w:val="48"/>
          <w:szCs w:val="36"/>
          <w:rtl/>
        </w:rPr>
        <w:t xml:space="preserve">                                             </w:t>
      </w:r>
      <w:r w:rsidR="009E7F9F" w:rsidRPr="008B3AD4">
        <w:rPr>
          <w:rFonts w:cs="Bader" w:hint="cs"/>
          <w:b/>
          <w:bCs/>
          <w:sz w:val="48"/>
          <w:szCs w:val="36"/>
          <w:rtl/>
        </w:rPr>
        <w:t xml:space="preserve"> </w:t>
      </w:r>
      <w:r w:rsidR="008B3AD4">
        <w:rPr>
          <w:rFonts w:cs="Bader" w:hint="cs"/>
          <w:b/>
          <w:bCs/>
          <w:sz w:val="48"/>
          <w:szCs w:val="36"/>
          <w:rtl/>
        </w:rPr>
        <w:t xml:space="preserve">                                     </w:t>
      </w:r>
      <w:r w:rsidR="009E7F9F" w:rsidRPr="008B3AD4">
        <w:rPr>
          <w:rFonts w:cs="Bader" w:hint="cs"/>
          <w:b/>
          <w:bCs/>
          <w:sz w:val="48"/>
          <w:szCs w:val="36"/>
          <w:rtl/>
        </w:rPr>
        <w:t xml:space="preserve"> </w:t>
      </w:r>
      <w:r w:rsidRPr="008B3AD4">
        <w:rPr>
          <w:rFonts w:cs="Bader" w:hint="cs"/>
          <w:b/>
          <w:bCs/>
          <w:sz w:val="48"/>
          <w:szCs w:val="36"/>
          <w:rtl/>
        </w:rPr>
        <w:t xml:space="preserve">  </w:t>
      </w:r>
      <w:r w:rsidRPr="008B3AD4">
        <w:rPr>
          <w:rFonts w:ascii="Hacen Egypt" w:hAnsi="Hacen Egypt" w:cs="Bader" w:hint="cs"/>
          <w:b/>
          <w:bCs/>
          <w:sz w:val="48"/>
          <w:szCs w:val="36"/>
          <w:rtl/>
        </w:rPr>
        <w:t>إبراهيم بن عمر</w:t>
      </w:r>
    </w:p>
    <w:sectPr w:rsidR="00A3565F" w:rsidRPr="008B3AD4" w:rsidSect="005E5381">
      <w:pgSz w:w="12240" w:h="15840" w:code="1"/>
      <w:pgMar w:top="0" w:right="616" w:bottom="142" w:left="426" w:header="0" w:footer="0" w:gutter="0"/>
      <w:cols w:space="708"/>
      <w:bidi/>
      <w:rtlGutter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Hacen Casablanc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8A"/>
    <w:multiLevelType w:val="singleLevel"/>
    <w:tmpl w:val="0401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18C5018B"/>
    <w:multiLevelType w:val="hybridMultilevel"/>
    <w:tmpl w:val="D148305C"/>
    <w:lvl w:ilvl="0" w:tplc="4C722DB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820"/>
    <w:multiLevelType w:val="hybridMultilevel"/>
    <w:tmpl w:val="C95E91CA"/>
    <w:lvl w:ilvl="0" w:tplc="65247672">
      <w:start w:val="2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b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EB15DC"/>
    <w:multiLevelType w:val="hybridMultilevel"/>
    <w:tmpl w:val="C6E60A2A"/>
    <w:lvl w:ilvl="0" w:tplc="41142B62">
      <w:start w:val="1"/>
      <w:numFmt w:val="decimal"/>
      <w:lvlText w:val="%1"/>
      <w:lvlJc w:val="left"/>
      <w:pPr>
        <w:ind w:left="1004" w:hanging="720"/>
      </w:pPr>
      <w:rPr>
        <w:rFonts w:ascii="Times New Roman" w:eastAsia="Times New Roman" w:hAnsi="Times New Roman" w:cs="Traditional Arabic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DF767C"/>
    <w:multiLevelType w:val="hybridMultilevel"/>
    <w:tmpl w:val="0C744342"/>
    <w:lvl w:ilvl="0" w:tplc="5630ECB2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54A"/>
    <w:multiLevelType w:val="hybridMultilevel"/>
    <w:tmpl w:val="72301422"/>
    <w:lvl w:ilvl="0" w:tplc="8E4C9BF4">
      <w:start w:val="1"/>
      <w:numFmt w:val="decimal"/>
      <w:lvlText w:val="%1-"/>
      <w:lvlJc w:val="left"/>
      <w:pPr>
        <w:ind w:left="8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">
    <w:nsid w:val="4B536FCA"/>
    <w:multiLevelType w:val="hybridMultilevel"/>
    <w:tmpl w:val="77CC61EC"/>
    <w:lvl w:ilvl="0" w:tplc="854879C8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8C281B"/>
    <w:multiLevelType w:val="hybridMultilevel"/>
    <w:tmpl w:val="4C70B708"/>
    <w:lvl w:ilvl="0" w:tplc="1AE8B24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15EF2"/>
    <w:multiLevelType w:val="hybridMultilevel"/>
    <w:tmpl w:val="B880B706"/>
    <w:lvl w:ilvl="0" w:tplc="626A0B74">
      <w:start w:val="2"/>
      <w:numFmt w:val="decimal"/>
      <w:lvlText w:val="%1-"/>
      <w:lvlJc w:val="left"/>
      <w:pPr>
        <w:ind w:left="112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04A51"/>
    <w:multiLevelType w:val="hybridMultilevel"/>
    <w:tmpl w:val="77CC61EC"/>
    <w:lvl w:ilvl="0" w:tplc="854879C8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517488"/>
    <w:multiLevelType w:val="hybridMultilevel"/>
    <w:tmpl w:val="79AE7818"/>
    <w:lvl w:ilvl="0" w:tplc="EB385E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437"/>
  <w:displayHorizontalDrawingGridEvery w:val="2"/>
  <w:noPunctuationKerning/>
  <w:characterSpacingControl w:val="doNotCompress"/>
  <w:compat/>
  <w:rsids>
    <w:rsidRoot w:val="00DC3E84"/>
    <w:rsid w:val="00004C0F"/>
    <w:rsid w:val="0002541B"/>
    <w:rsid w:val="000265A1"/>
    <w:rsid w:val="0003325F"/>
    <w:rsid w:val="000426DA"/>
    <w:rsid w:val="00042BB2"/>
    <w:rsid w:val="00044AFE"/>
    <w:rsid w:val="0005225E"/>
    <w:rsid w:val="00053AA6"/>
    <w:rsid w:val="000614C9"/>
    <w:rsid w:val="00067728"/>
    <w:rsid w:val="000A65A9"/>
    <w:rsid w:val="000C15A8"/>
    <w:rsid w:val="000C414F"/>
    <w:rsid w:val="000C6F3B"/>
    <w:rsid w:val="000D39AB"/>
    <w:rsid w:val="000E5BC4"/>
    <w:rsid w:val="000F01EF"/>
    <w:rsid w:val="00117924"/>
    <w:rsid w:val="00120780"/>
    <w:rsid w:val="00121E11"/>
    <w:rsid w:val="001240BD"/>
    <w:rsid w:val="0012458A"/>
    <w:rsid w:val="00130B97"/>
    <w:rsid w:val="00137985"/>
    <w:rsid w:val="00151161"/>
    <w:rsid w:val="0015173E"/>
    <w:rsid w:val="00170745"/>
    <w:rsid w:val="001756F4"/>
    <w:rsid w:val="00181F88"/>
    <w:rsid w:val="0018781C"/>
    <w:rsid w:val="00187B33"/>
    <w:rsid w:val="00190C88"/>
    <w:rsid w:val="00197198"/>
    <w:rsid w:val="001A0BFA"/>
    <w:rsid w:val="001B05F6"/>
    <w:rsid w:val="001C26D9"/>
    <w:rsid w:val="001C4CCC"/>
    <w:rsid w:val="001C692F"/>
    <w:rsid w:val="001D40A9"/>
    <w:rsid w:val="001D4462"/>
    <w:rsid w:val="001D56F3"/>
    <w:rsid w:val="001E6F2A"/>
    <w:rsid w:val="001F175E"/>
    <w:rsid w:val="00211021"/>
    <w:rsid w:val="00225EED"/>
    <w:rsid w:val="00227ED9"/>
    <w:rsid w:val="0024081F"/>
    <w:rsid w:val="00245E0A"/>
    <w:rsid w:val="002517D6"/>
    <w:rsid w:val="0026323D"/>
    <w:rsid w:val="00277DE2"/>
    <w:rsid w:val="00282237"/>
    <w:rsid w:val="00282D7A"/>
    <w:rsid w:val="002903F0"/>
    <w:rsid w:val="002913C3"/>
    <w:rsid w:val="00291B96"/>
    <w:rsid w:val="00294E7E"/>
    <w:rsid w:val="002A4389"/>
    <w:rsid w:val="002A7C9A"/>
    <w:rsid w:val="002B4935"/>
    <w:rsid w:val="002C2938"/>
    <w:rsid w:val="002C2A99"/>
    <w:rsid w:val="002C4E0C"/>
    <w:rsid w:val="002D2369"/>
    <w:rsid w:val="002D3D40"/>
    <w:rsid w:val="002E31D6"/>
    <w:rsid w:val="002E58E0"/>
    <w:rsid w:val="002F7DFF"/>
    <w:rsid w:val="003013D6"/>
    <w:rsid w:val="00301570"/>
    <w:rsid w:val="00304D92"/>
    <w:rsid w:val="003124CB"/>
    <w:rsid w:val="003152A4"/>
    <w:rsid w:val="00324938"/>
    <w:rsid w:val="0034323C"/>
    <w:rsid w:val="003438D8"/>
    <w:rsid w:val="003603F2"/>
    <w:rsid w:val="003622F2"/>
    <w:rsid w:val="00365F4F"/>
    <w:rsid w:val="00367BB4"/>
    <w:rsid w:val="00371D16"/>
    <w:rsid w:val="00383849"/>
    <w:rsid w:val="0039418A"/>
    <w:rsid w:val="003B0763"/>
    <w:rsid w:val="003C614E"/>
    <w:rsid w:val="003D6FFF"/>
    <w:rsid w:val="003D75DD"/>
    <w:rsid w:val="003E18A8"/>
    <w:rsid w:val="003E7A79"/>
    <w:rsid w:val="00400D68"/>
    <w:rsid w:val="00402117"/>
    <w:rsid w:val="00403991"/>
    <w:rsid w:val="004200C9"/>
    <w:rsid w:val="00427533"/>
    <w:rsid w:val="0044138F"/>
    <w:rsid w:val="00450AAA"/>
    <w:rsid w:val="004517DE"/>
    <w:rsid w:val="004825D2"/>
    <w:rsid w:val="00487955"/>
    <w:rsid w:val="0049138B"/>
    <w:rsid w:val="004A69D3"/>
    <w:rsid w:val="004B1E98"/>
    <w:rsid w:val="004C02E2"/>
    <w:rsid w:val="004C47ED"/>
    <w:rsid w:val="004D0DF0"/>
    <w:rsid w:val="004F2205"/>
    <w:rsid w:val="00505172"/>
    <w:rsid w:val="00512C67"/>
    <w:rsid w:val="0051324F"/>
    <w:rsid w:val="00515C6C"/>
    <w:rsid w:val="00516B96"/>
    <w:rsid w:val="005341FA"/>
    <w:rsid w:val="0054071C"/>
    <w:rsid w:val="005444AA"/>
    <w:rsid w:val="00554EA9"/>
    <w:rsid w:val="00560A06"/>
    <w:rsid w:val="00576D39"/>
    <w:rsid w:val="00586711"/>
    <w:rsid w:val="005906EA"/>
    <w:rsid w:val="00593357"/>
    <w:rsid w:val="005E2839"/>
    <w:rsid w:val="005E5381"/>
    <w:rsid w:val="005F10CB"/>
    <w:rsid w:val="00607330"/>
    <w:rsid w:val="006172D1"/>
    <w:rsid w:val="00620440"/>
    <w:rsid w:val="0062390D"/>
    <w:rsid w:val="0064139E"/>
    <w:rsid w:val="00642958"/>
    <w:rsid w:val="00654DF3"/>
    <w:rsid w:val="00681005"/>
    <w:rsid w:val="00682223"/>
    <w:rsid w:val="00683B56"/>
    <w:rsid w:val="0068446D"/>
    <w:rsid w:val="00690751"/>
    <w:rsid w:val="006C3484"/>
    <w:rsid w:val="006C3FD5"/>
    <w:rsid w:val="006C4059"/>
    <w:rsid w:val="006D0899"/>
    <w:rsid w:val="006E3ADD"/>
    <w:rsid w:val="006F7E29"/>
    <w:rsid w:val="00713B4A"/>
    <w:rsid w:val="007141FF"/>
    <w:rsid w:val="0073633C"/>
    <w:rsid w:val="00743AFA"/>
    <w:rsid w:val="00746F4D"/>
    <w:rsid w:val="00747228"/>
    <w:rsid w:val="00757DB6"/>
    <w:rsid w:val="0076363F"/>
    <w:rsid w:val="0077750F"/>
    <w:rsid w:val="00782684"/>
    <w:rsid w:val="007C0B15"/>
    <w:rsid w:val="007C2D60"/>
    <w:rsid w:val="007C3025"/>
    <w:rsid w:val="007C5931"/>
    <w:rsid w:val="007D1DB0"/>
    <w:rsid w:val="007E57D6"/>
    <w:rsid w:val="008104C7"/>
    <w:rsid w:val="008155E3"/>
    <w:rsid w:val="00824BCB"/>
    <w:rsid w:val="008422C8"/>
    <w:rsid w:val="00844C08"/>
    <w:rsid w:val="00850AD6"/>
    <w:rsid w:val="00854667"/>
    <w:rsid w:val="008569D0"/>
    <w:rsid w:val="00864E04"/>
    <w:rsid w:val="0086576E"/>
    <w:rsid w:val="0087369E"/>
    <w:rsid w:val="0088434A"/>
    <w:rsid w:val="00884353"/>
    <w:rsid w:val="008856BD"/>
    <w:rsid w:val="00885847"/>
    <w:rsid w:val="008912FF"/>
    <w:rsid w:val="00894BDD"/>
    <w:rsid w:val="00895494"/>
    <w:rsid w:val="008B3AD4"/>
    <w:rsid w:val="008B3FD5"/>
    <w:rsid w:val="008D69B7"/>
    <w:rsid w:val="008F23D9"/>
    <w:rsid w:val="0090237F"/>
    <w:rsid w:val="009202F4"/>
    <w:rsid w:val="00926160"/>
    <w:rsid w:val="00941495"/>
    <w:rsid w:val="00950992"/>
    <w:rsid w:val="00950E49"/>
    <w:rsid w:val="00952835"/>
    <w:rsid w:val="009617DC"/>
    <w:rsid w:val="00964892"/>
    <w:rsid w:val="00966463"/>
    <w:rsid w:val="00972981"/>
    <w:rsid w:val="00973D9A"/>
    <w:rsid w:val="009A3702"/>
    <w:rsid w:val="009A736E"/>
    <w:rsid w:val="009B51C0"/>
    <w:rsid w:val="009B6165"/>
    <w:rsid w:val="009E052A"/>
    <w:rsid w:val="009E31DD"/>
    <w:rsid w:val="009E74A1"/>
    <w:rsid w:val="009E7F9F"/>
    <w:rsid w:val="009F3651"/>
    <w:rsid w:val="009F6A02"/>
    <w:rsid w:val="009F6EEA"/>
    <w:rsid w:val="00A055CE"/>
    <w:rsid w:val="00A06089"/>
    <w:rsid w:val="00A125CF"/>
    <w:rsid w:val="00A177A8"/>
    <w:rsid w:val="00A3565F"/>
    <w:rsid w:val="00A427AC"/>
    <w:rsid w:val="00A50D62"/>
    <w:rsid w:val="00A5283A"/>
    <w:rsid w:val="00A63652"/>
    <w:rsid w:val="00A675F9"/>
    <w:rsid w:val="00A81B21"/>
    <w:rsid w:val="00A820F3"/>
    <w:rsid w:val="00A86C69"/>
    <w:rsid w:val="00A92EB2"/>
    <w:rsid w:val="00AF661A"/>
    <w:rsid w:val="00B019A2"/>
    <w:rsid w:val="00B0417A"/>
    <w:rsid w:val="00B27A24"/>
    <w:rsid w:val="00B34E82"/>
    <w:rsid w:val="00B42C23"/>
    <w:rsid w:val="00B54CB9"/>
    <w:rsid w:val="00B67B80"/>
    <w:rsid w:val="00B91317"/>
    <w:rsid w:val="00B95E13"/>
    <w:rsid w:val="00BC2BEE"/>
    <w:rsid w:val="00BD26D1"/>
    <w:rsid w:val="00BD6064"/>
    <w:rsid w:val="00BF1E2E"/>
    <w:rsid w:val="00BF3E05"/>
    <w:rsid w:val="00C11FE1"/>
    <w:rsid w:val="00C14A82"/>
    <w:rsid w:val="00C33A60"/>
    <w:rsid w:val="00C34ED4"/>
    <w:rsid w:val="00C63757"/>
    <w:rsid w:val="00C83593"/>
    <w:rsid w:val="00CA1D04"/>
    <w:rsid w:val="00CA36CF"/>
    <w:rsid w:val="00CA4E82"/>
    <w:rsid w:val="00CD30A9"/>
    <w:rsid w:val="00CD77C2"/>
    <w:rsid w:val="00CE5DE2"/>
    <w:rsid w:val="00CE7D92"/>
    <w:rsid w:val="00D03E1C"/>
    <w:rsid w:val="00D20BE7"/>
    <w:rsid w:val="00D33DDA"/>
    <w:rsid w:val="00D401D1"/>
    <w:rsid w:val="00D53177"/>
    <w:rsid w:val="00D61E27"/>
    <w:rsid w:val="00D62AE5"/>
    <w:rsid w:val="00D90624"/>
    <w:rsid w:val="00D93CA7"/>
    <w:rsid w:val="00DA4D04"/>
    <w:rsid w:val="00DB515E"/>
    <w:rsid w:val="00DC3E84"/>
    <w:rsid w:val="00DC535C"/>
    <w:rsid w:val="00DC570F"/>
    <w:rsid w:val="00DD761C"/>
    <w:rsid w:val="00DE4ADE"/>
    <w:rsid w:val="00E0248D"/>
    <w:rsid w:val="00E02EA0"/>
    <w:rsid w:val="00E130A5"/>
    <w:rsid w:val="00E2282C"/>
    <w:rsid w:val="00E30189"/>
    <w:rsid w:val="00E46D30"/>
    <w:rsid w:val="00E51F81"/>
    <w:rsid w:val="00E57C08"/>
    <w:rsid w:val="00E60A3C"/>
    <w:rsid w:val="00E67111"/>
    <w:rsid w:val="00E71828"/>
    <w:rsid w:val="00E81BA1"/>
    <w:rsid w:val="00E87E13"/>
    <w:rsid w:val="00E921C3"/>
    <w:rsid w:val="00E95A5F"/>
    <w:rsid w:val="00EB2683"/>
    <w:rsid w:val="00EC2378"/>
    <w:rsid w:val="00EC65FE"/>
    <w:rsid w:val="00EE7A0F"/>
    <w:rsid w:val="00EF6152"/>
    <w:rsid w:val="00F02660"/>
    <w:rsid w:val="00F42052"/>
    <w:rsid w:val="00F53C91"/>
    <w:rsid w:val="00F63315"/>
    <w:rsid w:val="00F75409"/>
    <w:rsid w:val="00F84FF5"/>
    <w:rsid w:val="00F85916"/>
    <w:rsid w:val="00F96440"/>
    <w:rsid w:val="00FB2F48"/>
    <w:rsid w:val="00FD21E0"/>
    <w:rsid w:val="00FD5DE1"/>
    <w:rsid w:val="00FD6285"/>
    <w:rsid w:val="00FE4275"/>
    <w:rsid w:val="00FE6805"/>
    <w:rsid w:val="00FF1F44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82"/>
    <w:rPr>
      <w:sz w:val="24"/>
      <w:szCs w:val="24"/>
    </w:rPr>
  </w:style>
  <w:style w:type="paragraph" w:styleId="Titre1">
    <w:name w:val="heading 1"/>
    <w:basedOn w:val="Normal"/>
    <w:next w:val="Normal"/>
    <w:qFormat/>
    <w:rsid w:val="00B34E82"/>
    <w:pPr>
      <w:keepNext/>
      <w:bidi/>
      <w:outlineLvl w:val="0"/>
    </w:pPr>
    <w:rPr>
      <w:rFonts w:cs="Akhbar MT"/>
      <w:noProof/>
      <w:sz w:val="20"/>
      <w:szCs w:val="40"/>
      <w:lang w:val="en-US" w:eastAsia="ar-SA"/>
    </w:rPr>
  </w:style>
  <w:style w:type="paragraph" w:styleId="Titre2">
    <w:name w:val="heading 2"/>
    <w:basedOn w:val="Normal"/>
    <w:next w:val="Normal"/>
    <w:qFormat/>
    <w:rsid w:val="00B34E82"/>
    <w:pPr>
      <w:keepNext/>
      <w:bidi/>
      <w:outlineLvl w:val="1"/>
    </w:pPr>
    <w:rPr>
      <w:rFonts w:cs="Akhbar MT"/>
      <w:noProof/>
      <w:sz w:val="20"/>
      <w:szCs w:val="36"/>
      <w:lang w:val="en-US" w:eastAsia="ar-SA"/>
    </w:rPr>
  </w:style>
  <w:style w:type="paragraph" w:styleId="Titre3">
    <w:name w:val="heading 3"/>
    <w:basedOn w:val="Normal"/>
    <w:next w:val="Normal"/>
    <w:qFormat/>
    <w:rsid w:val="00B34E82"/>
    <w:pPr>
      <w:keepNext/>
      <w:bidi/>
      <w:jc w:val="center"/>
      <w:outlineLvl w:val="2"/>
    </w:pPr>
    <w:rPr>
      <w:rFonts w:cs="Akhbar MT"/>
      <w:b/>
      <w:bCs/>
      <w:i/>
      <w:iCs/>
      <w:noProof/>
      <w:sz w:val="28"/>
      <w:szCs w:val="40"/>
      <w:lang w:val="en-US" w:eastAsia="ar-SA"/>
    </w:rPr>
  </w:style>
  <w:style w:type="paragraph" w:styleId="Titre4">
    <w:name w:val="heading 4"/>
    <w:basedOn w:val="Normal"/>
    <w:next w:val="Normal"/>
    <w:qFormat/>
    <w:rsid w:val="00B34E82"/>
    <w:pPr>
      <w:keepNext/>
      <w:bidi/>
      <w:outlineLvl w:val="3"/>
    </w:pPr>
    <w:rPr>
      <w:rFonts w:cs="Akhbar MT"/>
      <w:sz w:val="40"/>
      <w:szCs w:val="4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77D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850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77D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3E84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C2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3D4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50E49"/>
    <w:pPr>
      <w:bidi/>
    </w:pPr>
    <w:rPr>
      <w:rFonts w:cs="Akhbar MT"/>
      <w:sz w:val="40"/>
      <w:szCs w:val="4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950E49"/>
    <w:rPr>
      <w:rFonts w:cs="Akhbar MT"/>
      <w:sz w:val="40"/>
      <w:szCs w:val="40"/>
      <w:lang w:val="en-US" w:eastAsia="ar-SA"/>
    </w:rPr>
  </w:style>
  <w:style w:type="paragraph" w:styleId="Paragraphedeliste">
    <w:name w:val="List Paragraph"/>
    <w:basedOn w:val="Normal"/>
    <w:uiPriority w:val="34"/>
    <w:qFormat/>
    <w:rsid w:val="00130B97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850A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semiHidden/>
    <w:rsid w:val="00277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277D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Policepardfaut"/>
    <w:rsid w:val="006E3ADD"/>
  </w:style>
  <w:style w:type="character" w:customStyle="1" w:styleId="textexposedshow">
    <w:name w:val="text_exposed_show"/>
    <w:basedOn w:val="Policepardfaut"/>
    <w:rsid w:val="006E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4785-B71F-49B8-A559-918D944F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الجمهــــوريــــة التونسيـــــة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الجمهــــوريــــة التونسيـــــة</dc:title>
  <dc:creator>*</dc:creator>
  <cp:lastModifiedBy>LENOVO</cp:lastModifiedBy>
  <cp:revision>8</cp:revision>
  <cp:lastPrinted>2019-10-16T15:55:00Z</cp:lastPrinted>
  <dcterms:created xsi:type="dcterms:W3CDTF">2018-12-17T15:18:00Z</dcterms:created>
  <dcterms:modified xsi:type="dcterms:W3CDTF">2019-10-16T16:50:00Z</dcterms:modified>
</cp:coreProperties>
</file>